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2967" w14:textId="77777777" w:rsidR="00692F85" w:rsidRPr="00692F85" w:rsidRDefault="00692F85" w:rsidP="00692F85">
      <w:pPr>
        <w:pStyle w:val="Corpsdetexte2"/>
        <w:rPr>
          <w:kern w:val="32"/>
          <w:sz w:val="28"/>
          <w:szCs w:val="28"/>
        </w:rPr>
      </w:pPr>
      <w:bookmarkStart w:id="0" w:name="_GoBack"/>
      <w:r w:rsidRPr="00692F85">
        <w:rPr>
          <w:sz w:val="28"/>
          <w:szCs w:val="28"/>
        </w:rPr>
        <w:t>DES  COLLEGES ET DES LYCÉES « DIFFÉRENTS »</w:t>
      </w:r>
    </w:p>
    <w:p w14:paraId="0AEB3F58" w14:textId="77777777" w:rsidR="00495B09" w:rsidRDefault="00495B09"/>
    <w:p w14:paraId="7DE9CE29" w14:textId="77777777" w:rsidR="00692F85" w:rsidRPr="00392070" w:rsidRDefault="00692F85" w:rsidP="00692F85">
      <w:pPr>
        <w:pStyle w:val="Titre2"/>
        <w:rPr>
          <w:b w:val="0"/>
          <w:kern w:val="32"/>
          <w:szCs w:val="28"/>
        </w:rPr>
      </w:pPr>
      <w:bookmarkStart w:id="1" w:name="_Toc489959285"/>
      <w:bookmarkStart w:id="2" w:name="_Toc493868919"/>
      <w:bookmarkStart w:id="3" w:name="_Toc402812641"/>
      <w:r w:rsidRPr="00392070">
        <w:rPr>
          <w:b w:val="0"/>
          <w:kern w:val="32"/>
          <w:szCs w:val="28"/>
        </w:rPr>
        <w:t>Marie-Laure Viaud</w:t>
      </w:r>
      <w:bookmarkEnd w:id="1"/>
      <w:bookmarkEnd w:id="2"/>
      <w:bookmarkEnd w:id="3"/>
    </w:p>
    <w:p w14:paraId="0D96E7C5" w14:textId="77777777" w:rsidR="00692F85" w:rsidRPr="00392070" w:rsidRDefault="00692F85" w:rsidP="00392070">
      <w:pPr>
        <w:jc w:val="center"/>
        <w:rPr>
          <w:sz w:val="28"/>
          <w:szCs w:val="28"/>
        </w:rPr>
      </w:pPr>
    </w:p>
    <w:p w14:paraId="0F88FCA8" w14:textId="308B1ECE" w:rsidR="00392070" w:rsidRPr="00392070" w:rsidRDefault="00392070" w:rsidP="00392070">
      <w:pPr>
        <w:jc w:val="center"/>
        <w:rPr>
          <w:sz w:val="28"/>
          <w:szCs w:val="28"/>
        </w:rPr>
      </w:pPr>
      <w:r w:rsidRPr="00392070">
        <w:rPr>
          <w:sz w:val="28"/>
          <w:szCs w:val="28"/>
        </w:rPr>
        <w:t>2005</w:t>
      </w:r>
    </w:p>
    <w:p w14:paraId="28F8E435" w14:textId="77777777" w:rsidR="00392070" w:rsidRPr="00392070" w:rsidRDefault="00392070" w:rsidP="00392070">
      <w:pPr>
        <w:jc w:val="center"/>
        <w:rPr>
          <w:sz w:val="28"/>
          <w:szCs w:val="28"/>
        </w:rPr>
      </w:pPr>
    </w:p>
    <w:p w14:paraId="6FFEA5EC" w14:textId="64298C51" w:rsidR="00392070" w:rsidRPr="00392070" w:rsidRDefault="00392070" w:rsidP="00392070">
      <w:pPr>
        <w:jc w:val="center"/>
        <w:rPr>
          <w:sz w:val="28"/>
          <w:szCs w:val="28"/>
        </w:rPr>
      </w:pPr>
      <w:r w:rsidRPr="00392070">
        <w:rPr>
          <w:sz w:val="28"/>
          <w:szCs w:val="28"/>
        </w:rPr>
        <w:t xml:space="preserve">Paris : </w:t>
      </w:r>
      <w:proofErr w:type="gramStart"/>
      <w:r w:rsidRPr="00392070">
        <w:rPr>
          <w:sz w:val="28"/>
          <w:szCs w:val="28"/>
        </w:rPr>
        <w:t>Presses</w:t>
      </w:r>
      <w:proofErr w:type="gramEnd"/>
      <w:r w:rsidRPr="00392070">
        <w:rPr>
          <w:sz w:val="28"/>
          <w:szCs w:val="28"/>
        </w:rPr>
        <w:t xml:space="preserve"> Universitaires de France, collection « Partage du savoir ».</w:t>
      </w:r>
    </w:p>
    <w:p w14:paraId="18CEF28B" w14:textId="77777777" w:rsidR="00FF294D" w:rsidRDefault="00FF294D" w:rsidP="00392070">
      <w:pPr>
        <w:jc w:val="center"/>
        <w:rPr>
          <w:sz w:val="28"/>
          <w:szCs w:val="28"/>
        </w:rPr>
      </w:pPr>
    </w:p>
    <w:p w14:paraId="29D9A604" w14:textId="17303C6F" w:rsidR="00392070" w:rsidRPr="00392070" w:rsidRDefault="00392070" w:rsidP="00392070">
      <w:pPr>
        <w:jc w:val="center"/>
        <w:rPr>
          <w:sz w:val="28"/>
          <w:szCs w:val="28"/>
        </w:rPr>
      </w:pPr>
      <w:r w:rsidRPr="00392070">
        <w:rPr>
          <w:sz w:val="28"/>
          <w:szCs w:val="28"/>
        </w:rPr>
        <w:t xml:space="preserve">Prix </w:t>
      </w:r>
      <w:r w:rsidRPr="00392070">
        <w:rPr>
          <w:i/>
          <w:sz w:val="28"/>
          <w:szCs w:val="28"/>
        </w:rPr>
        <w:t>Le Monde</w:t>
      </w:r>
      <w:r w:rsidRPr="00392070">
        <w:rPr>
          <w:sz w:val="28"/>
          <w:szCs w:val="28"/>
        </w:rPr>
        <w:t xml:space="preserve"> de la recherche universitaire.</w:t>
      </w:r>
    </w:p>
    <w:p w14:paraId="6F57847E" w14:textId="77777777" w:rsidR="00392070" w:rsidRPr="00392070" w:rsidRDefault="00392070" w:rsidP="00392070">
      <w:pPr>
        <w:jc w:val="center"/>
        <w:rPr>
          <w:sz w:val="28"/>
          <w:szCs w:val="28"/>
        </w:rPr>
      </w:pPr>
    </w:p>
    <w:bookmarkEnd w:id="0"/>
    <w:p w14:paraId="221D66A4" w14:textId="77777777" w:rsidR="00392070" w:rsidRDefault="00392070" w:rsidP="00392070">
      <w:pPr>
        <w:jc w:val="center"/>
        <w:rPr>
          <w:b/>
          <w:i/>
        </w:rPr>
      </w:pPr>
    </w:p>
    <w:p w14:paraId="5CF77220" w14:textId="77777777" w:rsidR="00392070" w:rsidRDefault="00392070" w:rsidP="00392070">
      <w:pPr>
        <w:jc w:val="center"/>
        <w:rPr>
          <w:b/>
          <w:i/>
        </w:rPr>
      </w:pPr>
    </w:p>
    <w:p w14:paraId="1BE21995" w14:textId="77777777" w:rsidR="00392070" w:rsidRDefault="00392070" w:rsidP="00392070">
      <w:pPr>
        <w:jc w:val="center"/>
        <w:rPr>
          <w:b/>
          <w:i/>
        </w:rPr>
      </w:pPr>
    </w:p>
    <w:p w14:paraId="0B82BB4E" w14:textId="3158579C" w:rsidR="00392070" w:rsidRPr="00392070" w:rsidRDefault="00392070" w:rsidP="00392070">
      <w:pPr>
        <w:jc w:val="center"/>
        <w:rPr>
          <w:b/>
          <w:i/>
        </w:rPr>
      </w:pPr>
      <w:r w:rsidRPr="00392070">
        <w:rPr>
          <w:b/>
          <w:i/>
        </w:rPr>
        <w:t>Sommaire</w:t>
      </w:r>
    </w:p>
    <w:p w14:paraId="2A745095" w14:textId="77777777" w:rsidR="00692F85" w:rsidRPr="00692F85" w:rsidRDefault="00692F85" w:rsidP="00392070">
      <w:pPr>
        <w:jc w:val="center"/>
      </w:pPr>
    </w:p>
    <w:p w14:paraId="4B4440AA" w14:textId="77777777" w:rsidR="00692F85" w:rsidRPr="00D42A55" w:rsidRDefault="00692F85" w:rsidP="00692F85">
      <w:pPr>
        <w:pStyle w:val="Titre2"/>
      </w:pPr>
      <w:r>
        <w:tab/>
      </w:r>
    </w:p>
    <w:p w14:paraId="1471A01D" w14:textId="77777777" w:rsidR="00692F85" w:rsidRPr="00D42A55" w:rsidRDefault="00692F85" w:rsidP="00692F85">
      <w:pPr>
        <w:pStyle w:val="TM2"/>
        <w:rPr>
          <w:rFonts w:ascii="Times" w:eastAsia="Times" w:hAnsi="Times"/>
          <w:i w:val="0"/>
          <w:kern w:val="0"/>
        </w:rPr>
      </w:pPr>
      <w:r w:rsidRPr="00D42A55">
        <w:t>INTRODUCTION</w:t>
      </w:r>
    </w:p>
    <w:p w14:paraId="661830A8" w14:textId="77777777" w:rsidR="00692F85" w:rsidRDefault="00692F85" w:rsidP="00692F85">
      <w:pPr>
        <w:pStyle w:val="TM3"/>
        <w:tabs>
          <w:tab w:val="right" w:leader="hyphen" w:pos="9062"/>
        </w:tabs>
      </w:pPr>
      <w:r w:rsidRPr="00D42A55">
        <w:t>Le déclic</w:t>
      </w:r>
    </w:p>
    <w:p w14:paraId="490F78BE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La démarche</w:t>
      </w:r>
    </w:p>
    <w:p w14:paraId="7197F773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La relation entre chercheur, « enquêtés » et objet de recherche</w:t>
      </w:r>
    </w:p>
    <w:p w14:paraId="6DFCDC3A" w14:textId="77777777" w:rsidR="00692F85" w:rsidRPr="00D42A55" w:rsidRDefault="00692F85" w:rsidP="00692F85">
      <w:pPr>
        <w:pStyle w:val="TM1"/>
      </w:pPr>
    </w:p>
    <w:p w14:paraId="18999B2D" w14:textId="77777777" w:rsidR="00692F85" w:rsidRPr="00D42A55" w:rsidRDefault="00692F85" w:rsidP="00692F85">
      <w:pPr>
        <w:pStyle w:val="TM1"/>
        <w:rPr>
          <w:rFonts w:ascii="Times" w:eastAsia="Times" w:hAnsi="Times"/>
          <w:b w:val="0"/>
          <w:sz w:val="24"/>
        </w:rPr>
      </w:pPr>
      <w:proofErr w:type="spellStart"/>
      <w:r w:rsidRPr="00D42A55">
        <w:t>I</w:t>
      </w:r>
      <w:r w:rsidRPr="00D42A55">
        <w:rPr>
          <w:vertAlign w:val="superscript"/>
        </w:rPr>
        <w:t>ere</w:t>
      </w:r>
      <w:proofErr w:type="spellEnd"/>
      <w:r w:rsidRPr="00D42A55">
        <w:rPr>
          <w:vertAlign w:val="superscript"/>
        </w:rPr>
        <w:t xml:space="preserve"> </w:t>
      </w:r>
      <w:r w:rsidRPr="00D42A55">
        <w:t>partie: L’invention  d’un collège-lycée différent</w:t>
      </w:r>
      <w:r w:rsidRPr="00D42A55">
        <w:tab/>
      </w:r>
      <w:r w:rsidRPr="00D42A55">
        <w:fldChar w:fldCharType="begin"/>
      </w:r>
      <w:r w:rsidRPr="00D42A55">
        <w:instrText xml:space="preserve"> </w:instrText>
      </w:r>
      <w:r>
        <w:instrText>PAGEREF</w:instrText>
      </w:r>
      <w:r w:rsidRPr="00D42A55">
        <w:instrText xml:space="preserve"> _Toc493868925 \h </w:instrText>
      </w:r>
      <w:r w:rsidRPr="00D42A55">
        <w:fldChar w:fldCharType="separate"/>
      </w:r>
      <w:r>
        <w:rPr>
          <w:b w:val="0"/>
          <w:noProof/>
        </w:rPr>
        <w:t>Erreur ! Signet non défini.</w:t>
      </w:r>
      <w:r w:rsidRPr="00D42A55">
        <w:fldChar w:fldCharType="end"/>
      </w:r>
    </w:p>
    <w:p w14:paraId="57E2DBCC" w14:textId="77777777" w:rsidR="00692F85" w:rsidRPr="00D42A55" w:rsidRDefault="00692F85" w:rsidP="00692F85">
      <w:pPr>
        <w:pStyle w:val="TM2"/>
      </w:pPr>
    </w:p>
    <w:p w14:paraId="351701C5" w14:textId="77777777" w:rsidR="00692F85" w:rsidRPr="00D42A55" w:rsidRDefault="00692F85" w:rsidP="00692F85">
      <w:pPr>
        <w:pStyle w:val="TM2"/>
        <w:rPr>
          <w:rFonts w:ascii="Times" w:eastAsia="Times" w:hAnsi="Times"/>
          <w:i w:val="0"/>
          <w:kern w:val="0"/>
        </w:rPr>
      </w:pPr>
      <w:r w:rsidRPr="00D42A55">
        <w:t>Chapitre 1. Des pédagogies “nouvelles”…depuis des siècles</w:t>
      </w:r>
    </w:p>
    <w:p w14:paraId="4EABA22E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1. L’ère des découvreurs</w:t>
      </w:r>
    </w:p>
    <w:p w14:paraId="2979A0B8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2. De 1918 à 1945</w:t>
      </w:r>
    </w:p>
    <w:p w14:paraId="3A177CCC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3. L’après-guerre</w:t>
      </w:r>
    </w:p>
    <w:p w14:paraId="321B82AA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4. L’effervescence des années 1960-1970</w:t>
      </w:r>
    </w:p>
    <w:p w14:paraId="64708474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5. De l’euphorie de la victoire de la gauche aux découragements de la fin des années 1980</w:t>
      </w:r>
    </w:p>
    <w:p w14:paraId="4B964808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6. Un nouveau « temps fort » depuis le milieu des années 1990 ?</w:t>
      </w:r>
      <w:r w:rsidRPr="00D42A55">
        <w:rPr>
          <w:rFonts w:ascii="Times" w:eastAsia="Times" w:hAnsi="Times"/>
          <w:sz w:val="24"/>
        </w:rPr>
        <w:t xml:space="preserve"> </w:t>
      </w:r>
    </w:p>
    <w:p w14:paraId="5F563857" w14:textId="77777777" w:rsidR="00692F85" w:rsidRPr="00D42A55" w:rsidRDefault="00692F85" w:rsidP="00692F85">
      <w:pPr>
        <w:pStyle w:val="TM2"/>
      </w:pPr>
    </w:p>
    <w:p w14:paraId="09BC4EDB" w14:textId="77777777" w:rsidR="00692F85" w:rsidRPr="00D42A55" w:rsidRDefault="00692F85" w:rsidP="00692F85">
      <w:pPr>
        <w:pStyle w:val="TM2"/>
        <w:rPr>
          <w:rFonts w:ascii="Times" w:eastAsia="Times" w:hAnsi="Times"/>
          <w:i w:val="0"/>
          <w:kern w:val="0"/>
        </w:rPr>
      </w:pPr>
      <w:r w:rsidRPr="00D42A55">
        <w:t>Chapitre 2. Des établissements très différents les uns des autres</w:t>
      </w:r>
      <w:r w:rsidRPr="00D42A55">
        <w:rPr>
          <w:rFonts w:ascii="Times" w:eastAsia="Times" w:hAnsi="Times"/>
          <w:i w:val="0"/>
          <w:kern w:val="0"/>
        </w:rPr>
        <w:t xml:space="preserve"> </w:t>
      </w:r>
    </w:p>
    <w:p w14:paraId="1829D498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1. Les « Ecoles adaptées »</w:t>
      </w:r>
    </w:p>
    <w:p w14:paraId="17CD8511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1-A. Les « Lycées centrés sur l’élève »</w:t>
      </w:r>
    </w:p>
    <w:p w14:paraId="42769958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1-B. Les « Collèges épanouissement »</w:t>
      </w:r>
    </w:p>
    <w:p w14:paraId="5AE59956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2. Les « Ecoles intégrales »</w:t>
      </w:r>
    </w:p>
    <w:p w14:paraId="35386650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2-A. Les « Ecoles non directives »</w:t>
      </w:r>
    </w:p>
    <w:p w14:paraId="4FB9DE62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2-B. Les « Ecoles institutionnalisée »</w:t>
      </w:r>
    </w:p>
    <w:p w14:paraId="28952ED8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Des réponses originales sur le plan pédagogique</w:t>
      </w:r>
    </w:p>
    <w:p w14:paraId="7E32D4C1" w14:textId="77777777" w:rsidR="00692F85" w:rsidRPr="00D42A55" w:rsidRDefault="00692F85" w:rsidP="00692F85">
      <w:pPr>
        <w:pStyle w:val="TM1"/>
      </w:pPr>
    </w:p>
    <w:p w14:paraId="7F18EA78" w14:textId="77777777" w:rsidR="00692F85" w:rsidRPr="00D42A55" w:rsidRDefault="00692F85" w:rsidP="00692F85">
      <w:pPr>
        <w:pStyle w:val="TM1"/>
        <w:rPr>
          <w:rFonts w:ascii="Times" w:eastAsia="Times" w:hAnsi="Times"/>
          <w:b w:val="0"/>
          <w:sz w:val="24"/>
        </w:rPr>
      </w:pPr>
      <w:proofErr w:type="spellStart"/>
      <w:r w:rsidRPr="00D42A55">
        <w:t>II</w:t>
      </w:r>
      <w:r w:rsidRPr="00D42A55">
        <w:rPr>
          <w:vertAlign w:val="superscript"/>
        </w:rPr>
        <w:t>eme</w:t>
      </w:r>
      <w:proofErr w:type="spellEnd"/>
      <w:r w:rsidRPr="00D42A55">
        <w:t xml:space="preserve"> partie: Relations interpersonnelles, représentations collectives, mythes.</w:t>
      </w:r>
      <w:r w:rsidRPr="00D42A55">
        <w:rPr>
          <w:rFonts w:ascii="Times" w:eastAsia="Times" w:hAnsi="Times"/>
          <w:b w:val="0"/>
          <w:sz w:val="24"/>
        </w:rPr>
        <w:t xml:space="preserve"> </w:t>
      </w:r>
    </w:p>
    <w:p w14:paraId="79E7EF42" w14:textId="77777777" w:rsidR="00692F85" w:rsidRDefault="00692F85" w:rsidP="00692F85">
      <w:pPr>
        <w:pStyle w:val="TM2"/>
      </w:pPr>
    </w:p>
    <w:p w14:paraId="51D2A5F2" w14:textId="77777777" w:rsidR="00692F85" w:rsidRPr="00D42A55" w:rsidRDefault="00692F85" w:rsidP="00692F85">
      <w:pPr>
        <w:pStyle w:val="TM2"/>
        <w:rPr>
          <w:rFonts w:ascii="Times" w:eastAsia="Times" w:hAnsi="Times"/>
          <w:i w:val="0"/>
          <w:kern w:val="0"/>
        </w:rPr>
      </w:pPr>
      <w:r w:rsidRPr="00D42A55">
        <w:t>Chapitre 1. Entre les écoles différentes et « l’extérieur » : une relation ambigüe</w:t>
      </w:r>
    </w:p>
    <w:p w14:paraId="19350F35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1. Les citoyens et les « écoles différentes » : entre ignorance, fascination et méfiance</w:t>
      </w:r>
    </w:p>
    <w:p w14:paraId="23951303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2. L’attitude ambivalente de l’institution</w:t>
      </w:r>
    </w:p>
    <w:p w14:paraId="29071AC1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3. Les réactions des acteurs : « le complexe d’Astérix »</w:t>
      </w:r>
    </w:p>
    <w:p w14:paraId="109A2E97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4. Du côté des responsables de l’institution : une relation ambivalente aux écoles différentes</w:t>
      </w:r>
    </w:p>
    <w:p w14:paraId="05FA0D7B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5. Des écoles presque ignorées par les chercheurs</w:t>
      </w:r>
    </w:p>
    <w:p w14:paraId="64E3EB1E" w14:textId="77777777" w:rsidR="00692F85" w:rsidRPr="00D42A55" w:rsidRDefault="00692F85" w:rsidP="00692F85">
      <w:pPr>
        <w:pStyle w:val="TM2"/>
      </w:pPr>
    </w:p>
    <w:p w14:paraId="16BFCA06" w14:textId="77777777" w:rsidR="00692F85" w:rsidRPr="00D42A55" w:rsidRDefault="00692F85" w:rsidP="00692F85">
      <w:pPr>
        <w:pStyle w:val="TM2"/>
        <w:rPr>
          <w:rFonts w:ascii="Times" w:eastAsia="Times" w:hAnsi="Times"/>
          <w:i w:val="0"/>
          <w:kern w:val="0"/>
        </w:rPr>
      </w:pPr>
      <w:r w:rsidRPr="00D42A55">
        <w:t>Chapitre 2</w:t>
      </w:r>
      <w:r w:rsidRPr="00D42A55">
        <w:tab/>
        <w:t>. Entre les membres de l’équipe : un travail collégial fructueux, bien que malaisé à mettre en place</w:t>
      </w:r>
    </w:p>
    <w:p w14:paraId="56B5FFC7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1. L’importance du travail en équipe collégiale</w:t>
      </w:r>
    </w:p>
    <w:p w14:paraId="1F224698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2. L’évolution des équipes : des parcours souvent similaires</w:t>
      </w:r>
    </w:p>
    <w:p w14:paraId="00FAEBC5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3. Pourquoi les enseignants ont-ils du mal à fonctionner en équipe ?</w:t>
      </w:r>
      <w:r w:rsidR="004F4B48" w:rsidRPr="00D42A55">
        <w:rPr>
          <w:rFonts w:ascii="Times" w:eastAsia="Times" w:hAnsi="Times"/>
          <w:sz w:val="24"/>
        </w:rPr>
        <w:t xml:space="preserve"> </w:t>
      </w:r>
    </w:p>
    <w:p w14:paraId="3533A109" w14:textId="77777777" w:rsidR="00692F85" w:rsidRPr="00D42A55" w:rsidRDefault="00692F85" w:rsidP="00692F85">
      <w:pPr>
        <w:pStyle w:val="TM2"/>
      </w:pPr>
    </w:p>
    <w:p w14:paraId="18B5A027" w14:textId="77777777" w:rsidR="00692F85" w:rsidRPr="00D42A55" w:rsidRDefault="00692F85" w:rsidP="00692F85">
      <w:pPr>
        <w:pStyle w:val="TM2"/>
        <w:rPr>
          <w:rFonts w:ascii="Times" w:eastAsia="Times" w:hAnsi="Times"/>
          <w:i w:val="0"/>
          <w:kern w:val="0"/>
        </w:rPr>
      </w:pPr>
      <w:r w:rsidRPr="00D42A55">
        <w:t>Chapitre 3. Entre l’équipe éducative et les élèves : une relation respectueuse et chaleureuse</w:t>
      </w:r>
    </w:p>
    <w:p w14:paraId="0ACDBAE5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1. « Ah, comme on s’entend bien ! »</w:t>
      </w:r>
    </w:p>
    <w:p w14:paraId="1187A04C" w14:textId="77777777" w:rsidR="00692F85" w:rsidRPr="00D42A55" w:rsidRDefault="00692F85" w:rsidP="00692F85">
      <w:pPr>
        <w:pStyle w:val="TM3"/>
        <w:tabs>
          <w:tab w:val="left" w:pos="1000"/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2.</w:t>
      </w:r>
      <w:r w:rsidRPr="00D42A55">
        <w:rPr>
          <w:rFonts w:ascii="Times" w:eastAsia="Times" w:hAnsi="Times"/>
          <w:sz w:val="24"/>
        </w:rPr>
        <w:t xml:space="preserve"> </w:t>
      </w:r>
      <w:r w:rsidRPr="00D42A55">
        <w:t>Les raisons de cette relation affective forte</w:t>
      </w:r>
    </w:p>
    <w:p w14:paraId="1B1D4F2D" w14:textId="77777777" w:rsidR="00692F85" w:rsidRPr="00D42A55" w:rsidRDefault="00692F85" w:rsidP="00692F85">
      <w:pPr>
        <w:pStyle w:val="TM3"/>
        <w:tabs>
          <w:tab w:val="left" w:pos="1000"/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3.</w:t>
      </w:r>
      <w:r w:rsidRPr="00D42A55">
        <w:rPr>
          <w:rFonts w:ascii="Times" w:eastAsia="Times" w:hAnsi="Times"/>
          <w:sz w:val="24"/>
        </w:rPr>
        <w:t xml:space="preserve"> </w:t>
      </w:r>
      <w:r w:rsidRPr="00D42A55">
        <w:t>Les limites de cette relation affective</w:t>
      </w:r>
    </w:p>
    <w:p w14:paraId="4E733F16" w14:textId="77777777" w:rsidR="00692F85" w:rsidRPr="00D42A55" w:rsidRDefault="00692F85" w:rsidP="00692F85">
      <w:pPr>
        <w:pStyle w:val="TM2"/>
      </w:pPr>
    </w:p>
    <w:p w14:paraId="364806FF" w14:textId="77777777" w:rsidR="00692F85" w:rsidRPr="00D42A55" w:rsidRDefault="004F4B48" w:rsidP="00692F85">
      <w:pPr>
        <w:pStyle w:val="TM2"/>
        <w:rPr>
          <w:rFonts w:ascii="Times" w:eastAsia="Times" w:hAnsi="Times"/>
          <w:i w:val="0"/>
          <w:kern w:val="0"/>
        </w:rPr>
      </w:pPr>
      <w:r>
        <w:t xml:space="preserve">Chapitre 4. </w:t>
      </w:r>
      <w:r w:rsidR="00692F85" w:rsidRPr="00D42A55">
        <w:t xml:space="preserve"> Entre l’équipe éducative et les élèves : le malentendu sur les pratiques pédagogiques</w:t>
      </w:r>
    </w:p>
    <w:p w14:paraId="04413843" w14:textId="77777777" w:rsidR="00692F85" w:rsidRPr="00D42A55" w:rsidRDefault="00692F85" w:rsidP="00692F85">
      <w:pPr>
        <w:pStyle w:val="TM3"/>
        <w:tabs>
          <w:tab w:val="left" w:pos="1000"/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1.</w:t>
      </w:r>
      <w:r w:rsidRPr="00D42A55">
        <w:rPr>
          <w:rFonts w:ascii="Times" w:eastAsia="Times" w:hAnsi="Times"/>
          <w:sz w:val="24"/>
        </w:rPr>
        <w:t xml:space="preserve"> </w:t>
      </w:r>
      <w:r w:rsidRPr="00D42A55">
        <w:t>Un constat objectif : la faible efficacité à court terme des pratiques innovantes</w:t>
      </w:r>
    </w:p>
    <w:p w14:paraId="55180ABA" w14:textId="77777777" w:rsidR="00692F85" w:rsidRPr="00D42A55" w:rsidRDefault="00692F85" w:rsidP="00692F85">
      <w:pPr>
        <w:pStyle w:val="TM3"/>
        <w:tabs>
          <w:tab w:val="left" w:pos="1000"/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2.</w:t>
      </w:r>
      <w:r w:rsidRPr="00D42A55">
        <w:rPr>
          <w:rFonts w:ascii="Times" w:eastAsia="Times" w:hAnsi="Times"/>
          <w:sz w:val="24"/>
        </w:rPr>
        <w:t xml:space="preserve"> </w:t>
      </w:r>
      <w:r w:rsidRPr="00D42A55">
        <w:t>Des élèves non demandeurs, défiants à l’égard des pratiques actives</w:t>
      </w:r>
    </w:p>
    <w:p w14:paraId="166057BE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3. Des élèves insécurisés qui refusent de changer</w:t>
      </w:r>
    </w:p>
    <w:p w14:paraId="0912C328" w14:textId="77777777" w:rsidR="00692F85" w:rsidRPr="00D42A55" w:rsidRDefault="00692F85" w:rsidP="00692F85">
      <w:pPr>
        <w:pStyle w:val="TM2"/>
      </w:pPr>
    </w:p>
    <w:p w14:paraId="2FD592AD" w14:textId="77777777" w:rsidR="00692F85" w:rsidRPr="00D42A55" w:rsidRDefault="00692F85" w:rsidP="00692F85">
      <w:pPr>
        <w:pStyle w:val="TM2"/>
        <w:rPr>
          <w:rFonts w:ascii="Times" w:eastAsia="Times" w:hAnsi="Times"/>
          <w:i w:val="0"/>
          <w:kern w:val="0"/>
        </w:rPr>
      </w:pPr>
      <w:r w:rsidRPr="00D42A55">
        <w:t>Chapitre 5. Le vécu, les représentations, l’imaginaire des enseignants</w:t>
      </w:r>
    </w:p>
    <w:p w14:paraId="2F68B2B7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1. Le désarroi initial des enseignants</w:t>
      </w:r>
    </w:p>
    <w:p w14:paraId="5E9CF557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2. Des représentations ambivalentes de l’apprentissage</w:t>
      </w:r>
    </w:p>
    <w:p w14:paraId="467CE2CC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3. Quelle place pour le désir des élèves ? L’enseignant Zorro et l’élève chef d’œuvre</w:t>
      </w:r>
    </w:p>
    <w:p w14:paraId="40157DEE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4. Des éléments favorisants</w:t>
      </w:r>
    </w:p>
    <w:p w14:paraId="138CFACA" w14:textId="77777777" w:rsidR="00692F85" w:rsidRPr="00D42A55" w:rsidRDefault="00692F85" w:rsidP="00692F85">
      <w:pPr>
        <w:pStyle w:val="TM2"/>
      </w:pPr>
    </w:p>
    <w:p w14:paraId="227DDD5E" w14:textId="77777777" w:rsidR="00692F85" w:rsidRPr="00D42A55" w:rsidRDefault="004F4B48" w:rsidP="00692F85">
      <w:pPr>
        <w:pStyle w:val="TM2"/>
        <w:rPr>
          <w:rFonts w:ascii="Times" w:eastAsia="Times" w:hAnsi="Times"/>
          <w:i w:val="0"/>
          <w:kern w:val="0"/>
        </w:rPr>
      </w:pPr>
      <w:r>
        <w:t>Chapitre 6</w:t>
      </w:r>
      <w:r w:rsidR="00692F85" w:rsidRPr="00D42A55">
        <w:t>. Proposition d’analyse globale : des filets tissés d’imaginaire qui entravent l’inventivité pédagogique</w:t>
      </w:r>
    </w:p>
    <w:p w14:paraId="51A22BA6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1. Un mythe de l’école idéale : des novateurs qui agissent en fonction d’une représentation idéalisée autant qu’en fonction du réel</w:t>
      </w:r>
    </w:p>
    <w:p w14:paraId="55716A9A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2. La véracité, l’origine et  l’intensité de ces représentations</w:t>
      </w:r>
    </w:p>
    <w:p w14:paraId="7B1373FA" w14:textId="77777777" w:rsidR="00692F85" w:rsidRPr="00D42A55" w:rsidRDefault="00692F85" w:rsidP="00692F85">
      <w:pPr>
        <w:pStyle w:val="TM3"/>
        <w:tabs>
          <w:tab w:val="right" w:leader="hyphen" w:pos="9062"/>
        </w:tabs>
        <w:rPr>
          <w:rFonts w:ascii="Times" w:eastAsia="Times" w:hAnsi="Times"/>
          <w:sz w:val="24"/>
        </w:rPr>
      </w:pPr>
      <w:r w:rsidRPr="00D42A55">
        <w:t>3. Des conditions de fonctionnement qui entament leurs « capacités critiques »</w:t>
      </w:r>
      <w:r w:rsidRPr="00D42A55">
        <w:tab/>
      </w:r>
    </w:p>
    <w:p w14:paraId="34553C73" w14:textId="77777777" w:rsidR="00692F85" w:rsidRPr="00D42A55" w:rsidRDefault="00692F85" w:rsidP="00692F85">
      <w:pPr>
        <w:pStyle w:val="TM2"/>
      </w:pPr>
    </w:p>
    <w:p w14:paraId="44FCE0B8" w14:textId="77777777" w:rsidR="00692F85" w:rsidRPr="00D42A55" w:rsidRDefault="00692F85" w:rsidP="00692F85">
      <w:pPr>
        <w:pStyle w:val="TM2"/>
        <w:rPr>
          <w:rFonts w:ascii="Times" w:eastAsia="Times" w:hAnsi="Times"/>
          <w:i w:val="0"/>
          <w:kern w:val="0"/>
        </w:rPr>
      </w:pPr>
      <w:r w:rsidRPr="00D42A55">
        <w:t>Conclusion</w:t>
      </w:r>
    </w:p>
    <w:p w14:paraId="3445BDA0" w14:textId="77777777" w:rsidR="00692F85" w:rsidRPr="00D42A55" w:rsidRDefault="00692F85" w:rsidP="00692F85">
      <w:pPr>
        <w:pStyle w:val="TM2"/>
      </w:pPr>
    </w:p>
    <w:p w14:paraId="567A31D8" w14:textId="77777777" w:rsidR="00C33117" w:rsidRDefault="00C33117" w:rsidP="00692F85">
      <w:pPr>
        <w:pStyle w:val="TM2"/>
      </w:pPr>
      <w:r>
        <w:t>Annexes :</w:t>
      </w:r>
    </w:p>
    <w:p w14:paraId="7288613D" w14:textId="28D7229B" w:rsidR="00692F85" w:rsidRPr="00D42A55" w:rsidRDefault="00692F85" w:rsidP="00692F85">
      <w:pPr>
        <w:pStyle w:val="TM2"/>
      </w:pPr>
      <w:r w:rsidRPr="00D42A55">
        <w:t>Les entretiens et les sources documentaires</w:t>
      </w:r>
    </w:p>
    <w:p w14:paraId="34C4FA43" w14:textId="77777777" w:rsidR="00692F85" w:rsidRPr="00D42A55" w:rsidRDefault="00692F85" w:rsidP="00692F85">
      <w:pPr>
        <w:pStyle w:val="TM2"/>
      </w:pPr>
      <w:r w:rsidRPr="00D42A55">
        <w:t>Sigles utilisés</w:t>
      </w:r>
    </w:p>
    <w:p w14:paraId="39F54EB1" w14:textId="77777777" w:rsidR="00692F85" w:rsidRPr="00D42A55" w:rsidRDefault="00692F85" w:rsidP="00692F85">
      <w:pPr>
        <w:pStyle w:val="TM2"/>
      </w:pPr>
      <w:r w:rsidRPr="00D42A55">
        <w:t>Bibliographie</w:t>
      </w:r>
    </w:p>
    <w:p w14:paraId="12D8C02F" w14:textId="77777777" w:rsidR="00692F85" w:rsidRPr="00692F85" w:rsidRDefault="00692F85" w:rsidP="00692F85">
      <w:pPr>
        <w:tabs>
          <w:tab w:val="left" w:pos="2752"/>
        </w:tabs>
      </w:pPr>
    </w:p>
    <w:sectPr w:rsidR="00692F85" w:rsidRPr="00692F85" w:rsidSect="00000F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85"/>
    <w:rsid w:val="00000FB6"/>
    <w:rsid w:val="00392070"/>
    <w:rsid w:val="00495B09"/>
    <w:rsid w:val="004F4B48"/>
    <w:rsid w:val="00692F85"/>
    <w:rsid w:val="00C3311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B9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85"/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92F85"/>
    <w:pPr>
      <w:keepNext/>
      <w:spacing w:before="240" w:after="60"/>
      <w:ind w:left="-567"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92F85"/>
    <w:rPr>
      <w:rFonts w:ascii="Times New Roman" w:eastAsia="Times New Roman" w:hAnsi="Times New Roman" w:cs="Times New Roman"/>
      <w:b/>
      <w:sz w:val="28"/>
      <w:szCs w:val="20"/>
    </w:rPr>
  </w:style>
  <w:style w:type="paragraph" w:styleId="Corpsdetexte2">
    <w:name w:val="Body Text 2"/>
    <w:basedOn w:val="Normal"/>
    <w:link w:val="Corpsdetexte2Car"/>
    <w:rsid w:val="00692F85"/>
    <w:pPr>
      <w:spacing w:line="360" w:lineRule="auto"/>
      <w:jc w:val="center"/>
    </w:pPr>
    <w:rPr>
      <w:b/>
      <w:smallCaps/>
      <w:spacing w:val="58"/>
      <w:sz w:val="52"/>
    </w:rPr>
  </w:style>
  <w:style w:type="character" w:customStyle="1" w:styleId="Corpsdetexte2Car">
    <w:name w:val="Corps de texte 2 Car"/>
    <w:basedOn w:val="Policepardfaut"/>
    <w:link w:val="Corpsdetexte2"/>
    <w:rsid w:val="00692F85"/>
    <w:rPr>
      <w:rFonts w:ascii="Times New Roman" w:eastAsia="Times New Roman" w:hAnsi="Times New Roman" w:cs="Times New Roman"/>
      <w:b/>
      <w:smallCaps/>
      <w:spacing w:val="58"/>
      <w:sz w:val="52"/>
      <w:szCs w:val="20"/>
    </w:rPr>
  </w:style>
  <w:style w:type="paragraph" w:styleId="TM2">
    <w:name w:val="toc 2"/>
    <w:basedOn w:val="Normal"/>
    <w:next w:val="Normal"/>
    <w:autoRedefine/>
    <w:rsid w:val="00692F85"/>
    <w:pPr>
      <w:tabs>
        <w:tab w:val="right" w:leader="hyphen" w:pos="9062"/>
      </w:tabs>
      <w:ind w:left="240"/>
    </w:pPr>
    <w:rPr>
      <w:i/>
      <w:kern w:val="32"/>
      <w:sz w:val="24"/>
    </w:rPr>
  </w:style>
  <w:style w:type="paragraph" w:styleId="TM1">
    <w:name w:val="toc 1"/>
    <w:basedOn w:val="Normal"/>
    <w:next w:val="Normal"/>
    <w:autoRedefine/>
    <w:rsid w:val="00692F85"/>
    <w:pPr>
      <w:tabs>
        <w:tab w:val="right" w:leader="hyphen" w:pos="9062"/>
      </w:tabs>
    </w:pPr>
    <w:rPr>
      <w:b/>
      <w:sz w:val="28"/>
    </w:rPr>
  </w:style>
  <w:style w:type="paragraph" w:styleId="TM3">
    <w:name w:val="toc 3"/>
    <w:basedOn w:val="Normal"/>
    <w:next w:val="Normal"/>
    <w:autoRedefine/>
    <w:rsid w:val="00692F85"/>
    <w:pPr>
      <w:ind w:left="4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85"/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692F85"/>
    <w:pPr>
      <w:keepNext/>
      <w:spacing w:before="240" w:after="60"/>
      <w:ind w:left="-567"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92F85"/>
    <w:rPr>
      <w:rFonts w:ascii="Times New Roman" w:eastAsia="Times New Roman" w:hAnsi="Times New Roman" w:cs="Times New Roman"/>
      <w:b/>
      <w:sz w:val="28"/>
      <w:szCs w:val="20"/>
    </w:rPr>
  </w:style>
  <w:style w:type="paragraph" w:styleId="Corpsdetexte2">
    <w:name w:val="Body Text 2"/>
    <w:basedOn w:val="Normal"/>
    <w:link w:val="Corpsdetexte2Car"/>
    <w:rsid w:val="00692F85"/>
    <w:pPr>
      <w:spacing w:line="360" w:lineRule="auto"/>
      <w:jc w:val="center"/>
    </w:pPr>
    <w:rPr>
      <w:b/>
      <w:smallCaps/>
      <w:spacing w:val="58"/>
      <w:sz w:val="52"/>
    </w:rPr>
  </w:style>
  <w:style w:type="character" w:customStyle="1" w:styleId="Corpsdetexte2Car">
    <w:name w:val="Corps de texte 2 Car"/>
    <w:basedOn w:val="Policepardfaut"/>
    <w:link w:val="Corpsdetexte2"/>
    <w:rsid w:val="00692F85"/>
    <w:rPr>
      <w:rFonts w:ascii="Times New Roman" w:eastAsia="Times New Roman" w:hAnsi="Times New Roman" w:cs="Times New Roman"/>
      <w:b/>
      <w:smallCaps/>
      <w:spacing w:val="58"/>
      <w:sz w:val="52"/>
      <w:szCs w:val="20"/>
    </w:rPr>
  </w:style>
  <w:style w:type="paragraph" w:styleId="TM2">
    <w:name w:val="toc 2"/>
    <w:basedOn w:val="Normal"/>
    <w:next w:val="Normal"/>
    <w:autoRedefine/>
    <w:rsid w:val="00692F85"/>
    <w:pPr>
      <w:tabs>
        <w:tab w:val="right" w:leader="hyphen" w:pos="9062"/>
      </w:tabs>
      <w:ind w:left="240"/>
    </w:pPr>
    <w:rPr>
      <w:i/>
      <w:kern w:val="32"/>
      <w:sz w:val="24"/>
    </w:rPr>
  </w:style>
  <w:style w:type="paragraph" w:styleId="TM1">
    <w:name w:val="toc 1"/>
    <w:basedOn w:val="Normal"/>
    <w:next w:val="Normal"/>
    <w:autoRedefine/>
    <w:rsid w:val="00692F85"/>
    <w:pPr>
      <w:tabs>
        <w:tab w:val="right" w:leader="hyphen" w:pos="9062"/>
      </w:tabs>
    </w:pPr>
    <w:rPr>
      <w:b/>
      <w:sz w:val="28"/>
    </w:rPr>
  </w:style>
  <w:style w:type="paragraph" w:styleId="TM3">
    <w:name w:val="toc 3"/>
    <w:basedOn w:val="Normal"/>
    <w:next w:val="Normal"/>
    <w:autoRedefine/>
    <w:rsid w:val="00692F85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2582</Characters>
  <Application>Microsoft Macintosh Word</Application>
  <DocSecurity>0</DocSecurity>
  <Lines>48</Lines>
  <Paragraphs>15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Viaud</dc:creator>
  <cp:keywords/>
  <dc:description/>
  <cp:lastModifiedBy>Marie-Laure Viaud</cp:lastModifiedBy>
  <cp:revision>5</cp:revision>
  <dcterms:created xsi:type="dcterms:W3CDTF">2018-11-02T20:14:00Z</dcterms:created>
  <dcterms:modified xsi:type="dcterms:W3CDTF">2018-11-02T20:20:00Z</dcterms:modified>
</cp:coreProperties>
</file>